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3C4B">
        <w:rPr>
          <w:rFonts w:ascii="Tahoma" w:eastAsia="Times New Roman" w:hAnsi="Tahoma" w:cs="Tahoma"/>
          <w:color w:val="231F20"/>
          <w:sz w:val="24"/>
          <w:szCs w:val="24"/>
        </w:rPr>
        <w:t> </w:t>
      </w:r>
      <w:r w:rsidRPr="00B43C4B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Информационная справка  о соответствии предметно – пространственной среды в </w:t>
      </w:r>
      <w:r w:rsidR="00B43C4B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«Средняя общеобразовательная школа № 27» дошкольного отделения </w:t>
      </w:r>
      <w:r w:rsidRPr="00B43C4B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 города Костромы </w:t>
      </w:r>
      <w:proofErr w:type="gramStart"/>
      <w:r w:rsidRPr="00B43C4B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>в</w:t>
      </w:r>
      <w:proofErr w:type="gramEnd"/>
      <w:r w:rsidRPr="00B43C4B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 требованиям </w:t>
      </w:r>
      <w:r w:rsidRPr="00B43C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ФГОС ДО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Развивающая предметно-пространственная среда — часть образовательной среды, представленная специально организованным пространством (помещениями, участком и т.п.), материалами, оборудованием и инвентарем для развития детей дошкольного возраста в соответствии с особенностями каждого возрастного этапа, охраны и укрепления их здоровья, учёта особенностей и коррекции недостатков их развития.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Предметно-пространственная среда в </w:t>
      </w: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нашем</w:t>
      </w:r>
      <w:proofErr w:type="gram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ДОУ служит развитию детской деятельности и, прежде всего, игровой. Ведь во время игры рождается мощный познавательный мотив, который является основой учебной деятельности. Через предметно-пространственную развивающую среду мы формируем зону ближайшего психического развития ребёнка.</w:t>
      </w:r>
    </w:p>
    <w:p w:rsidR="00C633F0" w:rsidRPr="00B43C4B" w:rsidRDefault="00B43C4B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Дошкольное отделение «Средняя общеобразовательная школа №27» </w:t>
      </w:r>
      <w:r w:rsidR="00C633F0" w:rsidRPr="00B43C4B">
        <w:rPr>
          <w:rFonts w:ascii="Times New Roman" w:eastAsia="Times New Roman" w:hAnsi="Times New Roman"/>
          <w:color w:val="000000"/>
          <w:sz w:val="24"/>
          <w:szCs w:val="24"/>
        </w:rPr>
        <w:t>является дошкольным образовательным учреждением, в котором функционирует</w:t>
      </w:r>
      <w:r w:rsidR="008E038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C633F0" w:rsidRPr="00B43C4B">
        <w:rPr>
          <w:rFonts w:ascii="Times New Roman" w:eastAsia="Times New Roman" w:hAnsi="Times New Roman"/>
          <w:color w:val="000000"/>
          <w:sz w:val="24"/>
          <w:szCs w:val="24"/>
        </w:rPr>
        <w:t>групп</w:t>
      </w:r>
      <w:r>
        <w:rPr>
          <w:rFonts w:ascii="Times New Roman" w:eastAsia="Times New Roman" w:hAnsi="Times New Roman"/>
          <w:color w:val="000000"/>
          <w:sz w:val="24"/>
          <w:szCs w:val="24"/>
        </w:rPr>
        <w:t>ы</w:t>
      </w:r>
      <w:bookmarkStart w:id="0" w:name="_GoBack"/>
      <w:bookmarkEnd w:id="0"/>
      <w:r w:rsidR="00C633F0" w:rsidRPr="00B43C4B">
        <w:rPr>
          <w:rFonts w:ascii="Times New Roman" w:eastAsia="Times New Roman" w:hAnsi="Times New Roman"/>
          <w:color w:val="000000"/>
          <w:sz w:val="24"/>
          <w:szCs w:val="24"/>
        </w:rPr>
        <w:t>. Наше учреждение реализует свою основную образовательную программу, которая опирается на  программу «От рождения до школы»</w:t>
      </w:r>
      <w:r w:rsidR="00C633F0" w:rsidRPr="00B43C4B">
        <w:rPr>
          <w:rFonts w:ascii="Times New Roman" w:hAnsi="Times New Roman"/>
          <w:sz w:val="24"/>
          <w:szCs w:val="24"/>
        </w:rPr>
        <w:t xml:space="preserve">/ Под ред.  Н.Е. </w:t>
      </w:r>
      <w:proofErr w:type="spellStart"/>
      <w:r w:rsidR="00C633F0" w:rsidRPr="00B43C4B">
        <w:rPr>
          <w:rFonts w:ascii="Times New Roman" w:hAnsi="Times New Roman"/>
          <w:sz w:val="24"/>
          <w:szCs w:val="24"/>
        </w:rPr>
        <w:t>Вараксы</w:t>
      </w:r>
      <w:proofErr w:type="spellEnd"/>
      <w:r w:rsidR="00C633F0" w:rsidRPr="00B43C4B">
        <w:rPr>
          <w:rFonts w:ascii="Times New Roman" w:hAnsi="Times New Roman"/>
          <w:sz w:val="24"/>
          <w:szCs w:val="24"/>
        </w:rPr>
        <w:t xml:space="preserve">, Т.С. Комаровой, М.А. Васильевой. </w:t>
      </w:r>
    </w:p>
    <w:p w:rsidR="00C633F0" w:rsidRPr="00B43C4B" w:rsidRDefault="00C633F0" w:rsidP="00142B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Организация развивающей среды в ДОУ с учетом ФГОС строится таким образом, чтобы дать возможность наиболее эффективно развивать индивидуальность каждого ребёнка с учётом его склонностей, интересов, уровня активности. Перед педагогами нашего ДОУ, в связи с переходом на Федеральный образовательный стандарт, встала проблема необходимости обогащения среды элементами, стимулирующими познавательную, эмоциональную, двигательную деятельность детей. Насыщенная предметно-развивающая и образовательная среда становится основой для организации увлекательной, содержательной жизни и разностороннего развития каждого ребенка. Развивающая предметная среда является основным средством формирования личности ребенка и источником его знаний и социального опыта. Мы стараемся, чтобы среда, окружающая детей в детском саду, обеспечивала безопасность их жизни, способствовать укреплению здоровья и закаливанию организма каждого их них, а также стимулировала детей к развитию познавательных и художественно-эстетических способностей.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br/>
        <w:t>Создавая предметно-пространственную развивающую среду сотрудники ДОУ учитывали следующие принципы</w:t>
      </w: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Pr="00B43C4B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B43C4B">
        <w:rPr>
          <w:rFonts w:ascii="Times New Roman" w:eastAsia="Times New Roman" w:hAnsi="Times New Roman" w:cs="Times New Roman"/>
          <w:sz w:val="24"/>
          <w:szCs w:val="24"/>
        </w:rPr>
        <w:t>атериалы и оборудование должны создавать оптимально насыщенную, целостную, многофункциональную, трансформирующуюся среду. Обеспечивать реализацию основной общеобразовательной программы дошкольного образования в совместной деятельности взрослого и детей, и самостоятельной деятельности не только в рамках непосредственно образовательной деятельности, но и при проведении режимных моментов. В связи с переходом на федеральные государственные образовательные стандарты педагогический коллектив наметил план работы по совершенствованию предметно-развивающей среды.</w:t>
      </w:r>
    </w:p>
    <w:p w:rsidR="00C633F0" w:rsidRPr="00B43C4B" w:rsidRDefault="002225E9" w:rsidP="00142B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Педагоги ДОУ считают, что с</w:t>
      </w:r>
      <w:r w:rsidR="00C633F0" w:rsidRPr="00B43C4B">
        <w:rPr>
          <w:rFonts w:ascii="Times New Roman" w:eastAsia="Times New Roman" w:hAnsi="Times New Roman"/>
          <w:sz w:val="24"/>
          <w:szCs w:val="24"/>
        </w:rPr>
        <w:t>реда должна выполнять образовательную, развивающую, воспитывающую, стимулирующую, организованную, коммуникативную функции. Но самое главное – она должна работать на развитие самостоятельности и самодеятельности ребенка.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lastRenderedPageBreak/>
        <w:t>Необходимо гибкое и вариативное использование пространства. Среда должна служить удовлетворению потребностей и интересов ребенка.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Форма и дизайн предметов ориентирована на безопасность и возраст детей.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Элементы декора должны быть легко сменяемыми.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В каждой группе необходимо предусмотреть место для детской экспериментальной деятельности.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Цветовая палитра должна быть представлена теплыми, пастельными тонами.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При создании развивающего пространства в групповом помещении  учитывалась ведущую роль игровой деятельности.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Предметно-развивающая среда группы  меняется в зависимости от возрастных особенностей детей, периода обучения.</w:t>
      </w:r>
    </w:p>
    <w:p w:rsidR="00C633F0" w:rsidRPr="00B43C4B" w:rsidRDefault="00C633F0" w:rsidP="00C633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sz w:val="24"/>
          <w:szCs w:val="24"/>
        </w:rPr>
        <w:t>Важно, что предметная среда имеет характер открытой, незамкнутой системы, способной к корректировке и развитию. Иначе говоря, среда не только развивающая, но и развивающаяся. При любых обстоятельствах предметный мир, окружающий ребенка, необходимо пополнять и обновлять, приспосабливая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к новообразованиям определенного возраста.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В нашем детском саду все группы оснащены:</w:t>
      </w:r>
    </w:p>
    <w:p w:rsidR="00C633F0" w:rsidRPr="00B43C4B" w:rsidRDefault="00C633F0" w:rsidP="00C633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материалами и оборудованием для игровой деятельности;</w:t>
      </w:r>
    </w:p>
    <w:p w:rsidR="00C633F0" w:rsidRPr="00B43C4B" w:rsidRDefault="00C633F0" w:rsidP="00C633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материалами и оборудованием для продуктивной деятельности;</w:t>
      </w:r>
    </w:p>
    <w:p w:rsidR="00C633F0" w:rsidRPr="00B43C4B" w:rsidRDefault="00C633F0" w:rsidP="00C633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материалами и оборудованием для познавательно-исследовательской деятельности;</w:t>
      </w:r>
    </w:p>
    <w:p w:rsidR="00C633F0" w:rsidRPr="00B43C4B" w:rsidRDefault="00C633F0" w:rsidP="00C633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материалами и оборудованием для двигательной активности.</w:t>
      </w:r>
    </w:p>
    <w:p w:rsidR="00C633F0" w:rsidRPr="00B43C4B" w:rsidRDefault="00C633F0" w:rsidP="00142B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br/>
        <w:t>Подбирая игрушки, мебель и оборудование для помещений, педагоги детского сада стремятся максимально обеспечить условия для сенсорного развития ребёнка и для того, чтобы он чувствовал себя комфортно, испытывал положительные эмоции. Предметы для игр хранятся на открытых полках шкафов и стеллажей. Игрушки среднего и мелкого размера дети используют по своему усмотрению для самостоятельной игры. В свободном доступе, на полочках открытых и закрытых шкафчиков хранятся  мозаика, кубики, настольно-печатные  и дидактические игры.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Для речевого развития созданы:</w:t>
      </w:r>
      <w:proofErr w:type="gramEnd"/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-серии сюжетных картинок, для составления рассказов, картотеки, лото, дидактические игры;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- детская библиотека с подборкой 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художественной литературы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по программе, любимыми произведениями детей, энциклопедиями, детскими журналами и т.д.;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- уголок театрализации с различными видами театров, в ДОУ присутствует большая и малая ширмы, костюмы, шапки-маски, аудиокассеты с записями детских песен и сказок.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Для познавательного  развития созданы:</w:t>
      </w:r>
      <w:proofErr w:type="gramEnd"/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математически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уголок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и</w:t>
      </w:r>
      <w:proofErr w:type="spell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с раздаточным счетным материалом, комплектами цифр, математических знаков, геометрических фигур, занимательный и познавательный 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математический материал, логико-математические игры, схемы и планы, набор объемных геометрических фигур;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- уголк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экспериментирования с природным материалом, сыпучими продуктами, емкостями разной вместимости, календарем природы, комнатными растениями, часами, лейками.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Для эстетического развития созданы:</w:t>
      </w:r>
      <w:proofErr w:type="gramEnd"/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- уголк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художественного творчества с разными видами бумаги, книжками-раскрасками, карандашами, фломастерами, пластилином, мелками и т.д.;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- музыкальны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уголк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с магнитофоном, аудиотекой, детскими музыкальными инструментами, портретами композиторов.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Образовательное пространство для познавательной деятельности оформлено с учетом психолого-педагогических, эстетических и санитарно-гигиенических требований. Большое внимание уделено освещению групповых комнат, ведь помимо </w:t>
      </w: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физиологического</w:t>
      </w:r>
      <w:proofErr w:type="gram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, оно имеет и психологическое значение. Для сюжетно-ролевых игр в группах имеются  атрибуты в соответствии с возрастом и половой принадлежностью детей.</w:t>
      </w:r>
    </w:p>
    <w:p w:rsidR="00142B16" w:rsidRPr="00B43C4B" w:rsidRDefault="00142B16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В группах имеются уголки дежурства с необходимыми материалами для дежурства по столовой, для организации хозяйственно – бытового труда, труда в уголке природы.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В группе раннего возраста есть каталки, качалки, машины и другие двигательные игрушки. В старших группах детского сада ребята с увлечением играют конструктором «</w:t>
      </w:r>
      <w:proofErr w:type="spell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Лего</w:t>
      </w:r>
      <w:proofErr w:type="spell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». Включают в игру небольшие игрушки, фигурки животных, людей, машинки, мягкие игрушки.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Дошкольники обязательно должны двигаться, поэтому во всех группах имеются спортивные уголки или «уголки </w:t>
      </w:r>
      <w:proofErr w:type="spellStart"/>
      <w:r w:rsidR="002225E9" w:rsidRPr="00B43C4B">
        <w:rPr>
          <w:rFonts w:ascii="Times New Roman" w:eastAsia="Times New Roman" w:hAnsi="Times New Roman"/>
          <w:color w:val="000000"/>
          <w:sz w:val="24"/>
          <w:szCs w:val="24"/>
        </w:rPr>
        <w:t>физкультурика</w:t>
      </w:r>
      <w:proofErr w:type="spell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», которые оснащены нестандартным оборудованием для развития основных видов движений, в небольшом количестве присутствуют мячи, обручи, скакалки.</w:t>
      </w:r>
    </w:p>
    <w:p w:rsidR="002225E9" w:rsidRPr="00B43C4B" w:rsidRDefault="002225E9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В группах имеются уголки краеведения, помогающие в реализации региональной программы «Юный костромич». 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В нем представлены альбомы, открытки, фотографии, художественная литература, магниты с изображениями родного города, книги костромских писателей, макеты и т.д.</w:t>
      </w:r>
    </w:p>
    <w:p w:rsidR="002225E9" w:rsidRPr="00B43C4B" w:rsidRDefault="002225E9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В соответствии с годовыми задачами в каждой группе  создаются мини музеи: «Музей тряпичной куклы, музей часов, музей динозавров, музей «Почта»</w:t>
      </w: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узей создания велосипеда ,музей камней и минералов, музей матрешк</w:t>
      </w:r>
      <w:r w:rsidR="00142B16" w:rsidRPr="00B43C4B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и т.д.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Для родителей оформлены информационные уголки, из которых они узнают о жизнедеятельности группы (режим дня, </w:t>
      </w:r>
      <w:r w:rsidR="002225E9" w:rsidRPr="00B43C4B">
        <w:rPr>
          <w:rFonts w:ascii="Times New Roman" w:eastAsia="Times New Roman" w:hAnsi="Times New Roman"/>
          <w:color w:val="000000"/>
          <w:sz w:val="24"/>
          <w:szCs w:val="24"/>
        </w:rPr>
        <w:t>расписание НОД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), проводимых мероприятиях. Получают необходимую информацию (советы, рекомендации, консультации, памятки) от воспитателей</w:t>
      </w:r>
      <w:r w:rsidR="002225E9" w:rsidRPr="00B43C4B">
        <w:rPr>
          <w:rFonts w:ascii="Times New Roman" w:eastAsia="Times New Roman" w:hAnsi="Times New Roman"/>
          <w:color w:val="000000"/>
          <w:sz w:val="24"/>
          <w:szCs w:val="24"/>
        </w:rPr>
        <w:t>, специалистов</w:t>
      </w: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о воспитании, образовании и развитии детей. Имеются уголки детского творчества.</w:t>
      </w:r>
    </w:p>
    <w:p w:rsidR="00C633F0" w:rsidRPr="00B43C4B" w:rsidRDefault="00C633F0" w:rsidP="00C63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После проведенного анализа организации предметно-пространственной развивающей среды в ДОУ в соответствии с ФГОС ДО, можно сделать следующие выводы, что на текущий момент:</w:t>
      </w:r>
    </w:p>
    <w:p w:rsidR="00C633F0" w:rsidRPr="00B43C4B" w:rsidRDefault="00C633F0" w:rsidP="00C122C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Материал и оборудование в групповых помещениях подобран с учетом гигиенических, педагогических и эстетических требований.</w:t>
      </w:r>
    </w:p>
    <w:p w:rsidR="00C633F0" w:rsidRPr="00B43C4B" w:rsidRDefault="00C633F0" w:rsidP="00C122C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Выявлены и удовлетворены индивидуальные интересы, склонности и потребности детей каждой конкретной группы.</w:t>
      </w:r>
    </w:p>
    <w:p w:rsidR="00C633F0" w:rsidRPr="00B43C4B" w:rsidRDefault="00C633F0" w:rsidP="00C122C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Присутствует </w:t>
      </w: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>поло-ролевая</w:t>
      </w:r>
      <w:proofErr w:type="gramEnd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 адресность оборудования и материалов, исходя из реального количества имеющихся в каждой группе мальчиков и девочек.</w:t>
      </w:r>
    </w:p>
    <w:p w:rsidR="00E044F2" w:rsidRPr="00B43C4B" w:rsidRDefault="00C633F0" w:rsidP="00C122C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B43C4B">
        <w:rPr>
          <w:rFonts w:ascii="Times New Roman" w:eastAsia="Times New Roman" w:hAnsi="Times New Roman"/>
          <w:color w:val="000000"/>
          <w:sz w:val="24"/>
          <w:szCs w:val="24"/>
        </w:rPr>
        <w:t xml:space="preserve">При размещении материалов и оборудования учтено соответствие пространства группового помещения соотношению: сектор активной деятельности – 50%, сектор спокойной деятельности – 20%, рабочий сектор – 30% (но пространство каждой групповой комнаты может трансформироваться, позволяя использовать </w:t>
      </w:r>
      <w:proofErr w:type="gramEnd"/>
    </w:p>
    <w:p w:rsidR="00C122CE" w:rsidRPr="00B43C4B" w:rsidRDefault="00C122CE" w:rsidP="00C122CE">
      <w:pPr>
        <w:shd w:val="clear" w:color="auto" w:fill="FFFFFF"/>
        <w:spacing w:before="100" w:beforeAutospacing="1" w:after="100" w:afterAutospacing="1"/>
        <w:ind w:left="360"/>
        <w:jc w:val="both"/>
        <w:rPr>
          <w:sz w:val="24"/>
          <w:szCs w:val="24"/>
        </w:rPr>
      </w:pPr>
    </w:p>
    <w:p w:rsidR="00B43C4B" w:rsidRPr="00B43C4B" w:rsidRDefault="00B43C4B">
      <w:pPr>
        <w:shd w:val="clear" w:color="auto" w:fill="FFFFFF"/>
        <w:spacing w:before="100" w:beforeAutospacing="1" w:after="100" w:afterAutospacing="1"/>
        <w:ind w:left="360"/>
        <w:jc w:val="both"/>
        <w:rPr>
          <w:sz w:val="24"/>
          <w:szCs w:val="24"/>
        </w:rPr>
      </w:pPr>
    </w:p>
    <w:sectPr w:rsidR="00B43C4B" w:rsidRPr="00B43C4B" w:rsidSect="00544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07B"/>
    <w:multiLevelType w:val="multilevel"/>
    <w:tmpl w:val="8A3CB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C6561"/>
    <w:multiLevelType w:val="multilevel"/>
    <w:tmpl w:val="0A16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AC1595"/>
    <w:multiLevelType w:val="multilevel"/>
    <w:tmpl w:val="39AA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4C5383"/>
    <w:multiLevelType w:val="multilevel"/>
    <w:tmpl w:val="280E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BF4EA0"/>
    <w:multiLevelType w:val="multilevel"/>
    <w:tmpl w:val="372A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633F0"/>
    <w:rsid w:val="00070A42"/>
    <w:rsid w:val="00142B16"/>
    <w:rsid w:val="002225E9"/>
    <w:rsid w:val="00544058"/>
    <w:rsid w:val="008E0383"/>
    <w:rsid w:val="00B43C4B"/>
    <w:rsid w:val="00C122CE"/>
    <w:rsid w:val="00C633F0"/>
    <w:rsid w:val="00E0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3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33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DB9B5-C0AB-49E3-9D2A-5077495E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дет.сад</cp:lastModifiedBy>
  <cp:revision>7</cp:revision>
  <cp:lastPrinted>2017-07-28T11:34:00Z</cp:lastPrinted>
  <dcterms:created xsi:type="dcterms:W3CDTF">2016-10-24T06:09:00Z</dcterms:created>
  <dcterms:modified xsi:type="dcterms:W3CDTF">2017-07-28T11:35:00Z</dcterms:modified>
</cp:coreProperties>
</file>